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1CE0B">
      <w:pPr>
        <w:jc w:val="center"/>
        <w:rPr>
          <w:rFonts w:ascii="仿宋" w:hAnsi="仿宋" w:eastAsia="仿宋"/>
          <w:b/>
          <w:bCs/>
          <w:sz w:val="32"/>
          <w:szCs w:val="32"/>
        </w:rPr>
      </w:pPr>
      <w:bookmarkStart w:id="5" w:name="_GoBack"/>
      <w:r>
        <w:rPr>
          <w:rFonts w:hint="eastAsia" w:ascii="仿宋" w:hAnsi="仿宋" w:eastAsia="仿宋"/>
          <w:b/>
          <w:bCs/>
          <w:sz w:val="32"/>
          <w:szCs w:val="32"/>
        </w:rPr>
        <w:t>冠状动脉CT血流储备分数计算项目</w:t>
      </w:r>
      <w:r>
        <w:rPr>
          <w:rFonts w:hint="eastAsia" w:ascii="仿宋" w:hAnsi="仿宋" w:eastAsia="仿宋"/>
          <w:b/>
          <w:bCs/>
          <w:sz w:val="32"/>
          <w:szCs w:val="32"/>
          <w:lang w:eastAsia="zh-CN"/>
        </w:rPr>
        <w:t>服务</w:t>
      </w:r>
    </w:p>
    <w:p w14:paraId="03744F63">
      <w:pPr>
        <w:jc w:val="center"/>
        <w:rPr>
          <w:rFonts w:ascii="仿宋" w:hAnsi="仿宋" w:eastAsia="仿宋"/>
          <w:b/>
          <w:bCs/>
          <w:sz w:val="32"/>
          <w:szCs w:val="32"/>
        </w:rPr>
      </w:pPr>
      <w:r>
        <w:rPr>
          <w:rFonts w:hint="eastAsia" w:ascii="仿宋" w:hAnsi="仿宋" w:eastAsia="仿宋"/>
          <w:b/>
          <w:bCs/>
          <w:sz w:val="32"/>
          <w:szCs w:val="32"/>
          <w:lang w:eastAsia="zh-CN"/>
        </w:rPr>
        <w:t>比价</w:t>
      </w:r>
      <w:r>
        <w:rPr>
          <w:rFonts w:hint="eastAsia" w:ascii="仿宋" w:hAnsi="仿宋" w:eastAsia="仿宋"/>
          <w:b/>
          <w:bCs/>
          <w:sz w:val="32"/>
          <w:szCs w:val="32"/>
        </w:rPr>
        <w:t>文件</w:t>
      </w:r>
    </w:p>
    <w:bookmarkEnd w:id="5"/>
    <w:p w14:paraId="3404F173">
      <w:pPr>
        <w:pStyle w:val="3"/>
        <w:numPr>
          <w:ilvl w:val="0"/>
          <w:numId w:val="1"/>
        </w:numPr>
        <w:adjustRightInd w:val="0"/>
        <w:snapToGrid w:val="0"/>
        <w:spacing w:before="31" w:beforeLines="10" w:after="0" w:line="360" w:lineRule="auto"/>
        <w:rPr>
          <w:rFonts w:hint="eastAsia"/>
          <w:lang w:eastAsia="zh-CN"/>
        </w:rPr>
      </w:pPr>
      <w:bookmarkStart w:id="0" w:name="_Toc376879235"/>
      <w:r>
        <w:rPr>
          <w:rFonts w:hint="eastAsia" w:ascii="宋体" w:hAnsi="宋体" w:eastAsia="宋体" w:cs="宋体"/>
          <w:b/>
          <w:bCs/>
          <w:sz w:val="24"/>
          <w:szCs w:val="24"/>
        </w:rPr>
        <w:t>项目简介</w:t>
      </w:r>
      <w:bookmarkEnd w:id="0"/>
    </w:p>
    <w:p w14:paraId="1F77CC3B">
      <w:pPr>
        <w:pStyle w:val="3"/>
        <w:numPr>
          <w:ilvl w:val="0"/>
          <w:numId w:val="0"/>
        </w:numPr>
        <w:adjustRightInd w:val="0"/>
        <w:snapToGrid w:val="0"/>
        <w:spacing w:before="31" w:beforeLines="10" w:after="0" w:line="360" w:lineRule="auto"/>
        <w:ind w:leftChars="0" w:firstLine="420" w:firstLineChars="0"/>
        <w:rPr>
          <w:rFonts w:hint="eastAsia" w:ascii="Times New Roman" w:hAnsi="Times New Roman" w:eastAsia="新宋体" w:cs="Times New Roman"/>
          <w:b w:val="0"/>
          <w:bCs w:val="0"/>
          <w:kern w:val="2"/>
          <w:sz w:val="22"/>
          <w:szCs w:val="22"/>
          <w:highlight w:val="none"/>
          <w:lang w:val="en-US" w:eastAsia="zh-CN" w:bidi="ar-SA"/>
        </w:rPr>
      </w:pPr>
      <w:r>
        <w:rPr>
          <w:rFonts w:hint="eastAsia" w:ascii="Times New Roman" w:hAnsi="Times New Roman" w:eastAsia="新宋体" w:cs="Times New Roman"/>
          <w:b w:val="0"/>
          <w:bCs w:val="0"/>
          <w:kern w:val="2"/>
          <w:sz w:val="22"/>
          <w:szCs w:val="22"/>
          <w:highlight w:val="none"/>
          <w:lang w:val="en-US" w:eastAsia="zh-CN" w:bidi="ar-SA"/>
        </w:rPr>
        <w:t>基于冠状动脉CT血管成像（CCTA）影像的人工智能精准无创血流储备分数分析技术。可无创性检查冠状动脉粥样硬化性心脏病（冠心病），是一种结合了解剖与功能的检查方法，具有CCTA和FFR的优势。无创冠脉血流储备分数测定RuiXin-FFR从解剖学方面评估病变的狭窄程度，同时可以从血流动力学方面测定狭窄冠状动脉是否存在缺血及缺血的严重程度。</w:t>
      </w:r>
    </w:p>
    <w:p w14:paraId="3AB3B7DD">
      <w:pPr>
        <w:pStyle w:val="3"/>
        <w:numPr>
          <w:ilvl w:val="0"/>
          <w:numId w:val="1"/>
        </w:numPr>
        <w:adjustRightInd w:val="0"/>
        <w:snapToGrid w:val="0"/>
        <w:spacing w:before="31" w:beforeLines="10" w:after="0" w:line="360" w:lineRule="auto"/>
        <w:rPr>
          <w:rFonts w:ascii="宋体" w:hAnsi="宋体" w:eastAsia="宋体" w:cs="宋体"/>
          <w:b/>
          <w:bCs/>
          <w:sz w:val="24"/>
          <w:szCs w:val="24"/>
        </w:rPr>
      </w:pPr>
      <w:r>
        <w:rPr>
          <w:rFonts w:hint="eastAsia" w:ascii="宋体" w:hAnsi="宋体" w:eastAsia="宋体" w:cs="宋体"/>
          <w:b w:val="0"/>
          <w:bCs w:val="0"/>
          <w:kern w:val="2"/>
          <w:sz w:val="24"/>
          <w:szCs w:val="24"/>
          <w:lang w:val="en-US" w:eastAsia="zh-CN" w:bidi="ar-SA"/>
        </w:rPr>
        <w:t xml:space="preserve"> </w:t>
      </w:r>
      <w:r>
        <w:rPr>
          <w:rFonts w:hint="eastAsia" w:ascii="宋体" w:hAnsi="宋体" w:eastAsia="宋体" w:cs="宋体"/>
          <w:b/>
          <w:bCs/>
          <w:sz w:val="24"/>
          <w:szCs w:val="24"/>
          <w:lang w:eastAsia="zh-CN"/>
        </w:rPr>
        <w:t>比</w:t>
      </w:r>
      <w:r>
        <w:rPr>
          <w:rFonts w:hint="eastAsia" w:ascii="宋体" w:hAnsi="宋体" w:eastAsia="宋体" w:cs="宋体"/>
          <w:b/>
          <w:bCs/>
          <w:sz w:val="24"/>
          <w:szCs w:val="24"/>
        </w:rPr>
        <w:t>价需求</w:t>
      </w:r>
    </w:p>
    <w:p w14:paraId="6FC5EDF9">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ascii="Times New Roman" w:hAnsi="Times New Roman" w:eastAsia="新宋体" w:cs="Times New Roman"/>
          <w:sz w:val="22"/>
          <w:szCs w:val="22"/>
          <w:highlight w:val="none"/>
        </w:rPr>
      </w:pPr>
      <w:r>
        <w:rPr>
          <w:rFonts w:hint="eastAsia" w:ascii="Times New Roman" w:hAnsi="Times New Roman" w:eastAsia="新宋体" w:cs="Times New Roman"/>
          <w:sz w:val="22"/>
          <w:szCs w:val="22"/>
          <w:highlight w:val="none"/>
        </w:rPr>
        <w:t>具体内容参见下表</w:t>
      </w: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autofit"/>
        <w:tblCellMar>
          <w:top w:w="0" w:type="dxa"/>
          <w:left w:w="108" w:type="dxa"/>
          <w:bottom w:w="0" w:type="dxa"/>
          <w:right w:w="108" w:type="dxa"/>
        </w:tblCellMar>
      </w:tblPr>
      <w:tblGrid>
        <w:gridCol w:w="462"/>
        <w:gridCol w:w="992"/>
        <w:gridCol w:w="5116"/>
        <w:gridCol w:w="958"/>
        <w:gridCol w:w="992"/>
      </w:tblGrid>
      <w:tr w14:paraId="6DC17E8C">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403" w:hRule="atLeast"/>
        </w:trPr>
        <w:tc>
          <w:tcPr>
            <w:tcW w:w="271" w:type="pct"/>
            <w:tcBorders>
              <w:right w:val="single" w:color="auto" w:sz="4" w:space="0"/>
            </w:tcBorders>
            <w:vAlign w:val="center"/>
          </w:tcPr>
          <w:p w14:paraId="494F6567">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序号</w:t>
            </w:r>
          </w:p>
        </w:tc>
        <w:tc>
          <w:tcPr>
            <w:tcW w:w="582" w:type="pct"/>
            <w:tcBorders>
              <w:right w:val="single" w:color="auto" w:sz="4" w:space="0"/>
            </w:tcBorders>
            <w:vAlign w:val="center"/>
          </w:tcPr>
          <w:p w14:paraId="7BD29576">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收费名称</w:t>
            </w:r>
          </w:p>
        </w:tc>
        <w:tc>
          <w:tcPr>
            <w:tcW w:w="3001" w:type="pct"/>
            <w:tcBorders>
              <w:left w:val="single" w:color="auto" w:sz="4" w:space="0"/>
            </w:tcBorders>
            <w:vAlign w:val="center"/>
          </w:tcPr>
          <w:p w14:paraId="5919154D">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具体内容</w:t>
            </w:r>
          </w:p>
        </w:tc>
        <w:tc>
          <w:tcPr>
            <w:tcW w:w="562" w:type="pct"/>
            <w:vAlign w:val="center"/>
          </w:tcPr>
          <w:p w14:paraId="126BD7A5">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标准收费（元</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次）</w:t>
            </w:r>
          </w:p>
        </w:tc>
        <w:tc>
          <w:tcPr>
            <w:tcW w:w="582" w:type="pct"/>
            <w:vAlign w:val="center"/>
          </w:tcPr>
          <w:p w14:paraId="32EB7F02">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备注</w:t>
            </w:r>
          </w:p>
        </w:tc>
      </w:tr>
      <w:tr w14:paraId="68ECE073">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trHeight w:val="742" w:hRule="atLeast"/>
        </w:trPr>
        <w:tc>
          <w:tcPr>
            <w:tcW w:w="271" w:type="pct"/>
            <w:tcBorders>
              <w:bottom w:val="single" w:color="auto" w:sz="4" w:space="0"/>
              <w:right w:val="single" w:color="auto" w:sz="4" w:space="0"/>
            </w:tcBorders>
          </w:tcPr>
          <w:p w14:paraId="50632ACD">
            <w:pPr>
              <w:ind w:left="-30"/>
              <w:jc w:val="center"/>
              <w:rPr>
                <w:rFonts w:ascii="宋体" w:hAnsi="宋体" w:eastAsia="宋体" w:cs="宋体"/>
                <w:sz w:val="24"/>
                <w:szCs w:val="24"/>
              </w:rPr>
            </w:pPr>
            <w:r>
              <w:rPr>
                <w:rFonts w:hint="eastAsia" w:ascii="宋体" w:hAnsi="宋体" w:eastAsia="宋体" w:cs="宋体"/>
                <w:sz w:val="24"/>
                <w:szCs w:val="24"/>
              </w:rPr>
              <w:t>1</w:t>
            </w:r>
          </w:p>
        </w:tc>
        <w:tc>
          <w:tcPr>
            <w:tcW w:w="582" w:type="pct"/>
            <w:tcBorders>
              <w:bottom w:val="single" w:color="auto" w:sz="4" w:space="0"/>
              <w:right w:val="single" w:color="auto" w:sz="4" w:space="0"/>
            </w:tcBorders>
            <w:vAlign w:val="center"/>
          </w:tcPr>
          <w:p w14:paraId="061CC779">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基于冠脉CTA的无创FFR分析</w:t>
            </w:r>
          </w:p>
        </w:tc>
        <w:tc>
          <w:tcPr>
            <w:tcW w:w="3001" w:type="pct"/>
            <w:tcBorders>
              <w:left w:val="single" w:color="auto" w:sz="4" w:space="0"/>
              <w:bottom w:val="single" w:color="auto" w:sz="4" w:space="0"/>
            </w:tcBorders>
            <w:vAlign w:val="center"/>
          </w:tcPr>
          <w:p w14:paraId="7A7CA3F8">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疑似冠心病患者进行冠脉CTA检查后，将冠脉CTA原始数据导入软件，先进行冠脉树和主动脉的三维重构，然后采用快速血流计算模型，计算整个冠脉树的FFR分布，快速筛查冠心病患者。适用于冠脉CTA提示轻中度狭窄的可疑冠心病患者或冠心病复查人群</w:t>
            </w:r>
          </w:p>
        </w:tc>
        <w:tc>
          <w:tcPr>
            <w:tcW w:w="562" w:type="pct"/>
            <w:tcBorders>
              <w:bottom w:val="single" w:color="auto" w:sz="4" w:space="0"/>
            </w:tcBorders>
            <w:vAlign w:val="center"/>
          </w:tcPr>
          <w:p w14:paraId="6340C9E7">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1730</w:t>
            </w:r>
          </w:p>
        </w:tc>
        <w:tc>
          <w:tcPr>
            <w:tcW w:w="582" w:type="pct"/>
            <w:tcBorders>
              <w:bottom w:val="single" w:color="auto" w:sz="4" w:space="0"/>
            </w:tcBorders>
            <w:vAlign w:val="center"/>
          </w:tcPr>
          <w:p w14:paraId="5F7179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预计年检查量约在150例左右</w:t>
            </w:r>
          </w:p>
        </w:tc>
      </w:tr>
    </w:tbl>
    <w:p w14:paraId="6866F7D6">
      <w:pPr>
        <w:jc w:val="left"/>
        <w:rPr>
          <w:rFonts w:hint="eastAsia" w:ascii="新宋体" w:hAnsi="新宋体" w:eastAsia="新宋体"/>
          <w:b/>
          <w:bCs w:val="0"/>
          <w:color w:val="auto"/>
          <w:sz w:val="22"/>
          <w:highlight w:val="yellow"/>
          <w:u w:val="single"/>
        </w:rPr>
      </w:pPr>
    </w:p>
    <w:p w14:paraId="71B675DA">
      <w:pPr>
        <w:jc w:val="left"/>
        <w:rPr>
          <w:rFonts w:hint="eastAsia" w:ascii="宋体" w:hAnsi="宋体" w:eastAsia="宋体" w:cs="宋体"/>
          <w:sz w:val="24"/>
          <w:szCs w:val="24"/>
        </w:rPr>
      </w:pPr>
      <w:r>
        <w:rPr>
          <w:rFonts w:hint="eastAsia" w:ascii="宋体" w:hAnsi="宋体" w:eastAsia="宋体" w:cs="宋体"/>
          <w:b/>
          <w:bCs/>
          <w:sz w:val="24"/>
          <w:szCs w:val="24"/>
          <w:lang w:eastAsia="zh-CN"/>
        </w:rPr>
        <w:t>三</w:t>
      </w:r>
      <w:r>
        <w:rPr>
          <w:rFonts w:hint="eastAsia" w:ascii="宋体" w:hAnsi="宋体" w:eastAsia="宋体" w:cs="宋体"/>
          <w:b/>
          <w:bCs/>
          <w:sz w:val="24"/>
          <w:szCs w:val="24"/>
        </w:rPr>
        <w:t>、报价方式</w:t>
      </w:r>
      <w:r>
        <w:rPr>
          <w:rFonts w:hint="eastAsia" w:ascii="宋体" w:hAnsi="宋体" w:eastAsia="宋体" w:cs="宋体"/>
          <w:sz w:val="24"/>
          <w:szCs w:val="24"/>
        </w:rPr>
        <w:t>：</w:t>
      </w:r>
      <w:r>
        <w:rPr>
          <w:rFonts w:hint="eastAsia" w:ascii="Times New Roman" w:hAnsi="Times New Roman" w:eastAsia="新宋体" w:cs="Times New Roman"/>
          <w:sz w:val="22"/>
          <w:szCs w:val="22"/>
          <w:highlight w:val="yellow"/>
        </w:rPr>
        <w:t>按</w:t>
      </w:r>
      <w:r>
        <w:rPr>
          <w:rFonts w:hint="eastAsia" w:ascii="Times New Roman" w:hAnsi="Times New Roman" w:eastAsia="新宋体" w:cs="Times New Roman"/>
          <w:sz w:val="22"/>
          <w:szCs w:val="22"/>
          <w:highlight w:val="yellow"/>
          <w:lang w:eastAsia="zh-CN"/>
        </w:rPr>
        <w:t>要求填表</w:t>
      </w:r>
      <w:r>
        <w:rPr>
          <w:rFonts w:hint="eastAsia" w:ascii="Times New Roman" w:hAnsi="Times New Roman" w:eastAsia="新宋体" w:cs="Times New Roman"/>
          <w:sz w:val="22"/>
          <w:szCs w:val="22"/>
          <w:highlight w:val="yellow"/>
        </w:rPr>
        <w:t>，报价表见附件</w:t>
      </w:r>
    </w:p>
    <w:p w14:paraId="699049B5">
      <w:pPr>
        <w:jc w:val="left"/>
        <w:rPr>
          <w:rFonts w:hint="default" w:ascii="宋体" w:hAnsi="宋体" w:eastAsia="宋体" w:cs="宋体"/>
          <w:b/>
          <w:bCs/>
          <w:sz w:val="24"/>
          <w:szCs w:val="24"/>
        </w:rPr>
      </w:pPr>
      <w:bookmarkStart w:id="1" w:name="_Toc7678"/>
      <w:r>
        <w:rPr>
          <w:rFonts w:hint="eastAsia" w:ascii="宋体" w:hAnsi="宋体" w:eastAsia="宋体" w:cs="宋体"/>
          <w:b/>
          <w:bCs/>
          <w:sz w:val="24"/>
          <w:szCs w:val="24"/>
          <w:lang w:val="en-US" w:eastAsia="zh-CN"/>
        </w:rPr>
        <w:t>四</w:t>
      </w:r>
      <w:r>
        <w:rPr>
          <w:rFonts w:hint="default" w:ascii="宋体" w:hAnsi="宋体" w:eastAsia="宋体" w:cs="宋体"/>
          <w:b/>
          <w:bCs/>
          <w:sz w:val="24"/>
          <w:szCs w:val="24"/>
        </w:rPr>
        <w:t>、</w:t>
      </w:r>
      <w:r>
        <w:rPr>
          <w:rFonts w:hint="default" w:ascii="宋体" w:hAnsi="宋体" w:eastAsia="宋体" w:cs="宋体"/>
          <w:b/>
          <w:bCs/>
          <w:sz w:val="24"/>
          <w:szCs w:val="24"/>
          <w:lang w:eastAsia="zh-CN"/>
        </w:rPr>
        <w:t>评审</w:t>
      </w:r>
      <w:r>
        <w:rPr>
          <w:rFonts w:hint="default" w:ascii="宋体" w:hAnsi="宋体" w:eastAsia="宋体" w:cs="宋体"/>
          <w:b/>
          <w:bCs/>
          <w:sz w:val="24"/>
          <w:szCs w:val="24"/>
        </w:rPr>
        <w:t>办法</w:t>
      </w:r>
      <w:bookmarkEnd w:id="1"/>
    </w:p>
    <w:p w14:paraId="693C480E">
      <w:pPr>
        <w:keepNext w:val="0"/>
        <w:keepLines w:val="0"/>
        <w:pageBreakBefore w:val="0"/>
        <w:widowControl w:val="0"/>
        <w:kinsoku/>
        <w:wordWrap/>
        <w:overflowPunct/>
        <w:topLinePunct w:val="0"/>
        <w:autoSpaceDE/>
        <w:autoSpaceDN/>
        <w:bidi w:val="0"/>
        <w:adjustRightInd/>
        <w:snapToGrid/>
        <w:spacing w:line="400" w:lineRule="exact"/>
        <w:ind w:firstLine="539" w:firstLineChars="245"/>
        <w:textAlignment w:val="auto"/>
        <w:rPr>
          <w:rFonts w:hint="default" w:ascii="Times New Roman" w:hAnsi="Times New Roman" w:eastAsia="新宋体" w:cs="Times New Roman"/>
          <w:b/>
          <w:bCs/>
          <w:sz w:val="22"/>
          <w:szCs w:val="22"/>
          <w:highlight w:val="none"/>
          <w:u w:val="single"/>
        </w:rPr>
      </w:pPr>
      <w:r>
        <w:rPr>
          <w:rFonts w:hint="default" w:ascii="Times New Roman" w:hAnsi="Times New Roman" w:eastAsia="新宋体" w:cs="Times New Roman"/>
          <w:sz w:val="22"/>
          <w:szCs w:val="22"/>
          <w:highlight w:val="none"/>
        </w:rPr>
        <w:t>本次</w:t>
      </w:r>
      <w:r>
        <w:rPr>
          <w:rFonts w:hint="default" w:ascii="Times New Roman" w:hAnsi="Times New Roman" w:eastAsia="新宋体" w:cs="Times New Roman"/>
          <w:sz w:val="22"/>
          <w:szCs w:val="22"/>
          <w:highlight w:val="none"/>
          <w:lang w:val="en-US" w:eastAsia="zh-CN"/>
        </w:rPr>
        <w:t>比选</w:t>
      </w:r>
      <w:r>
        <w:rPr>
          <w:rFonts w:hint="default" w:ascii="Times New Roman" w:hAnsi="Times New Roman" w:eastAsia="新宋体" w:cs="Times New Roman"/>
          <w:sz w:val="22"/>
          <w:szCs w:val="22"/>
          <w:highlight w:val="none"/>
        </w:rPr>
        <w:t>采用</w:t>
      </w:r>
      <w:r>
        <w:rPr>
          <w:rFonts w:hint="default" w:ascii="Times New Roman" w:hAnsi="Times New Roman" w:eastAsia="新宋体" w:cs="Times New Roman"/>
          <w:b/>
          <w:bCs/>
          <w:sz w:val="22"/>
          <w:szCs w:val="22"/>
          <w:highlight w:val="none"/>
        </w:rPr>
        <w:t>最低</w:t>
      </w:r>
      <w:r>
        <w:rPr>
          <w:rFonts w:hint="default" w:ascii="Times New Roman" w:hAnsi="Times New Roman" w:eastAsia="新宋体" w:cs="Times New Roman"/>
          <w:b/>
          <w:bCs/>
          <w:sz w:val="22"/>
          <w:szCs w:val="22"/>
          <w:highlight w:val="none"/>
          <w:lang w:eastAsia="zh-CN"/>
        </w:rPr>
        <w:t>评审</w:t>
      </w:r>
      <w:r>
        <w:rPr>
          <w:rFonts w:hint="default" w:ascii="Times New Roman" w:hAnsi="Times New Roman" w:eastAsia="新宋体" w:cs="Times New Roman"/>
          <w:b/>
          <w:bCs/>
          <w:sz w:val="22"/>
          <w:szCs w:val="22"/>
          <w:highlight w:val="none"/>
        </w:rPr>
        <w:t>价法</w:t>
      </w:r>
      <w:r>
        <w:rPr>
          <w:rFonts w:hint="default" w:ascii="Times New Roman" w:hAnsi="Times New Roman" w:eastAsia="新宋体" w:cs="Times New Roman"/>
          <w:sz w:val="22"/>
          <w:szCs w:val="22"/>
          <w:highlight w:val="none"/>
        </w:rPr>
        <w:t>，即</w:t>
      </w:r>
      <w:r>
        <w:rPr>
          <w:rFonts w:hint="default" w:ascii="Times New Roman" w:hAnsi="Times New Roman" w:eastAsia="新宋体" w:cs="Times New Roman"/>
          <w:bCs/>
          <w:sz w:val="22"/>
          <w:szCs w:val="22"/>
          <w:highlight w:val="none"/>
          <w:lang w:eastAsia="zh-CN"/>
        </w:rPr>
        <w:t>评审小组</w:t>
      </w:r>
      <w:r>
        <w:rPr>
          <w:rFonts w:hint="default" w:ascii="Times New Roman" w:hAnsi="Times New Roman" w:eastAsia="新宋体" w:cs="Times New Roman"/>
          <w:bCs/>
          <w:sz w:val="22"/>
          <w:szCs w:val="22"/>
          <w:highlight w:val="none"/>
        </w:rPr>
        <w:t>按照</w:t>
      </w:r>
      <w:r>
        <w:rPr>
          <w:rFonts w:hint="default" w:ascii="Times New Roman" w:hAnsi="Times New Roman" w:eastAsia="新宋体" w:cs="Times New Roman"/>
          <w:bCs/>
          <w:sz w:val="22"/>
          <w:szCs w:val="22"/>
          <w:highlight w:val="none"/>
          <w:lang w:eastAsia="zh-CN"/>
        </w:rPr>
        <w:t>比选文件</w:t>
      </w:r>
      <w:r>
        <w:rPr>
          <w:rFonts w:hint="default" w:ascii="Times New Roman" w:hAnsi="Times New Roman" w:eastAsia="新宋体" w:cs="Times New Roman"/>
          <w:bCs/>
          <w:sz w:val="22"/>
          <w:szCs w:val="22"/>
          <w:highlight w:val="none"/>
        </w:rPr>
        <w:t>中规定的</w:t>
      </w:r>
      <w:r>
        <w:rPr>
          <w:rFonts w:hint="default" w:ascii="Times New Roman" w:hAnsi="Times New Roman" w:eastAsia="新宋体" w:cs="Times New Roman"/>
          <w:bCs/>
          <w:sz w:val="22"/>
          <w:szCs w:val="22"/>
          <w:highlight w:val="none"/>
          <w:lang w:eastAsia="zh-CN"/>
        </w:rPr>
        <w:t>评审</w:t>
      </w:r>
      <w:r>
        <w:rPr>
          <w:rFonts w:hint="default" w:ascii="Times New Roman" w:hAnsi="Times New Roman" w:eastAsia="新宋体" w:cs="Times New Roman"/>
          <w:bCs/>
          <w:sz w:val="22"/>
          <w:szCs w:val="22"/>
          <w:highlight w:val="none"/>
        </w:rPr>
        <w:t>方法和标准，对</w:t>
      </w:r>
      <w:r>
        <w:rPr>
          <w:rFonts w:hint="default" w:ascii="Times New Roman" w:hAnsi="Times New Roman" w:eastAsia="新宋体" w:cs="Times New Roman"/>
          <w:bCs/>
          <w:sz w:val="22"/>
          <w:szCs w:val="22"/>
          <w:highlight w:val="none"/>
          <w:lang w:eastAsia="zh-CN"/>
        </w:rPr>
        <w:t>比选申请文件</w:t>
      </w:r>
      <w:r>
        <w:rPr>
          <w:rFonts w:hint="default" w:ascii="Times New Roman" w:hAnsi="Times New Roman" w:eastAsia="新宋体" w:cs="Times New Roman"/>
          <w:bCs/>
          <w:sz w:val="22"/>
          <w:szCs w:val="22"/>
          <w:highlight w:val="none"/>
        </w:rPr>
        <w:t>进行评估，综合比较与评价</w:t>
      </w:r>
      <w:r>
        <w:rPr>
          <w:rFonts w:hint="default" w:ascii="Times New Roman" w:hAnsi="Times New Roman" w:eastAsia="新宋体" w:cs="Times New Roman"/>
          <w:sz w:val="22"/>
          <w:szCs w:val="22"/>
          <w:highlight w:val="none"/>
        </w:rPr>
        <w:t>，根据符合采购需求、质量和服务相等且报价最低的原则确定结果，提交评审报告。</w:t>
      </w:r>
    </w:p>
    <w:p w14:paraId="12176F86">
      <w:pPr>
        <w:jc w:val="left"/>
        <w:rPr>
          <w:rFonts w:hint="default" w:ascii="宋体" w:hAnsi="宋体" w:eastAsia="宋体" w:cs="宋体"/>
          <w:b/>
          <w:bCs/>
          <w:sz w:val="24"/>
          <w:szCs w:val="24"/>
          <w:lang w:val="en-US" w:eastAsia="zh-CN"/>
        </w:rPr>
      </w:pPr>
      <w:bookmarkStart w:id="2" w:name="_Toc12314"/>
      <w:bookmarkStart w:id="3" w:name="_Toc5763"/>
      <w:bookmarkStart w:id="4" w:name="_Toc23127"/>
      <w:r>
        <w:rPr>
          <w:rFonts w:hint="eastAsia" w:ascii="宋体" w:hAnsi="宋体" w:eastAsia="宋体" w:cs="宋体"/>
          <w:b/>
          <w:bCs/>
          <w:sz w:val="24"/>
          <w:szCs w:val="24"/>
          <w:lang w:val="en-US" w:eastAsia="zh-CN"/>
        </w:rPr>
        <w:t>五</w:t>
      </w:r>
      <w:r>
        <w:rPr>
          <w:rFonts w:hint="default" w:ascii="宋体" w:hAnsi="宋体" w:eastAsia="宋体" w:cs="宋体"/>
          <w:b/>
          <w:bCs/>
          <w:sz w:val="24"/>
          <w:szCs w:val="24"/>
          <w:lang w:val="en-US" w:eastAsia="zh-CN"/>
        </w:rPr>
        <w:t>、定标办法</w:t>
      </w:r>
      <w:bookmarkEnd w:id="2"/>
      <w:bookmarkEnd w:id="3"/>
      <w:bookmarkEnd w:id="4"/>
    </w:p>
    <w:p w14:paraId="69908D08">
      <w:pPr>
        <w:keepNext w:val="0"/>
        <w:keepLines w:val="0"/>
        <w:pageBreakBefore w:val="0"/>
        <w:widowControl w:val="0"/>
        <w:kinsoku/>
        <w:wordWrap/>
        <w:overflowPunct/>
        <w:topLinePunct w:val="0"/>
        <w:autoSpaceDE/>
        <w:autoSpaceDN/>
        <w:bidi w:val="0"/>
        <w:adjustRightInd/>
        <w:snapToGrid/>
        <w:spacing w:line="400" w:lineRule="exact"/>
        <w:ind w:firstLine="539" w:firstLineChars="245"/>
        <w:textAlignment w:val="auto"/>
        <w:rPr>
          <w:rFonts w:hint="default" w:ascii="Times New Roman" w:hAnsi="Times New Roman" w:eastAsia="新宋体" w:cs="Times New Roman"/>
          <w:b/>
          <w:sz w:val="22"/>
          <w:szCs w:val="22"/>
          <w:highlight w:val="none"/>
        </w:rPr>
      </w:pPr>
      <w:r>
        <w:rPr>
          <w:rFonts w:hint="default" w:ascii="Times New Roman" w:hAnsi="Times New Roman" w:eastAsia="新宋体" w:cs="Times New Roman"/>
          <w:sz w:val="22"/>
          <w:szCs w:val="22"/>
          <w:highlight w:val="none"/>
        </w:rPr>
        <w:t>1</w:t>
      </w:r>
      <w:r>
        <w:rPr>
          <w:rFonts w:hint="default" w:ascii="Times New Roman" w:hAnsi="Times New Roman" w:eastAsia="新宋体" w:cs="Times New Roman"/>
          <w:kern w:val="0"/>
          <w:sz w:val="22"/>
          <w:szCs w:val="22"/>
          <w:highlight w:val="none"/>
        </w:rPr>
        <w:t>、</w:t>
      </w:r>
      <w:r>
        <w:rPr>
          <w:rFonts w:hint="default" w:ascii="Times New Roman" w:hAnsi="Times New Roman" w:eastAsia="新宋体" w:cs="Times New Roman"/>
          <w:sz w:val="22"/>
          <w:szCs w:val="22"/>
          <w:highlight w:val="none"/>
        </w:rPr>
        <w:t>确定</w:t>
      </w:r>
      <w:r>
        <w:rPr>
          <w:rFonts w:hint="default" w:ascii="Times New Roman" w:hAnsi="Times New Roman" w:eastAsia="新宋体" w:cs="Times New Roman"/>
          <w:sz w:val="22"/>
          <w:szCs w:val="22"/>
          <w:highlight w:val="none"/>
          <w:lang w:eastAsia="zh-CN"/>
        </w:rPr>
        <w:t>成交</w:t>
      </w:r>
      <w:r>
        <w:rPr>
          <w:rFonts w:hint="default" w:ascii="Times New Roman" w:hAnsi="Times New Roman" w:eastAsia="新宋体" w:cs="Times New Roman"/>
          <w:sz w:val="22"/>
          <w:szCs w:val="22"/>
          <w:highlight w:val="none"/>
        </w:rPr>
        <w:t>候选人</w:t>
      </w:r>
    </w:p>
    <w:p w14:paraId="33EC0FE9">
      <w:pPr>
        <w:keepNext w:val="0"/>
        <w:keepLines w:val="0"/>
        <w:pageBreakBefore w:val="0"/>
        <w:widowControl w:val="0"/>
        <w:kinsoku/>
        <w:wordWrap/>
        <w:overflowPunct/>
        <w:topLinePunct w:val="0"/>
        <w:autoSpaceDE/>
        <w:autoSpaceDN/>
        <w:bidi w:val="0"/>
        <w:adjustRightInd/>
        <w:snapToGrid/>
        <w:spacing w:line="400" w:lineRule="exact"/>
        <w:ind w:firstLine="539" w:firstLineChars="245"/>
        <w:textAlignment w:val="auto"/>
        <w:rPr>
          <w:rFonts w:hint="default" w:ascii="Times New Roman" w:hAnsi="Times New Roman" w:eastAsia="新宋体" w:cs="Times New Roman"/>
          <w:sz w:val="22"/>
          <w:szCs w:val="22"/>
          <w:highlight w:val="none"/>
        </w:rPr>
      </w:pPr>
      <w:r>
        <w:rPr>
          <w:rFonts w:hint="default" w:ascii="Times New Roman" w:hAnsi="Times New Roman" w:eastAsia="新宋体" w:cs="Times New Roman"/>
          <w:sz w:val="22"/>
          <w:szCs w:val="22"/>
          <w:highlight w:val="none"/>
        </w:rPr>
        <w:t>1.1由</w:t>
      </w:r>
      <w:r>
        <w:rPr>
          <w:rFonts w:hint="default" w:ascii="Times New Roman" w:hAnsi="Times New Roman" w:eastAsia="新宋体" w:cs="Times New Roman"/>
          <w:sz w:val="22"/>
          <w:szCs w:val="22"/>
          <w:highlight w:val="none"/>
          <w:lang w:eastAsia="zh-CN"/>
        </w:rPr>
        <w:t>评审小组</w:t>
      </w:r>
      <w:r>
        <w:rPr>
          <w:rFonts w:hint="default" w:ascii="Times New Roman" w:hAnsi="Times New Roman" w:eastAsia="新宋体" w:cs="Times New Roman"/>
          <w:sz w:val="22"/>
          <w:szCs w:val="22"/>
          <w:highlight w:val="none"/>
        </w:rPr>
        <w:t>确定</w:t>
      </w:r>
      <w:r>
        <w:rPr>
          <w:rFonts w:hint="default" w:ascii="Times New Roman" w:hAnsi="Times New Roman" w:eastAsia="新宋体" w:cs="Times New Roman"/>
          <w:sz w:val="22"/>
          <w:szCs w:val="22"/>
          <w:highlight w:val="none"/>
          <w:lang w:eastAsia="zh-CN"/>
        </w:rPr>
        <w:t>成交</w:t>
      </w:r>
      <w:r>
        <w:rPr>
          <w:rFonts w:hint="default" w:ascii="Times New Roman" w:hAnsi="Times New Roman" w:eastAsia="新宋体" w:cs="Times New Roman"/>
          <w:sz w:val="22"/>
          <w:szCs w:val="22"/>
          <w:highlight w:val="none"/>
        </w:rPr>
        <w:t>候选人。</w:t>
      </w:r>
    </w:p>
    <w:p w14:paraId="384DA87D">
      <w:pPr>
        <w:keepNext w:val="0"/>
        <w:keepLines w:val="0"/>
        <w:pageBreakBefore w:val="0"/>
        <w:widowControl w:val="0"/>
        <w:kinsoku/>
        <w:wordWrap/>
        <w:overflowPunct/>
        <w:topLinePunct w:val="0"/>
        <w:autoSpaceDE/>
        <w:autoSpaceDN/>
        <w:bidi w:val="0"/>
        <w:adjustRightInd/>
        <w:snapToGrid/>
        <w:spacing w:line="400" w:lineRule="exact"/>
        <w:ind w:firstLine="539" w:firstLineChars="245"/>
        <w:textAlignment w:val="auto"/>
        <w:rPr>
          <w:rFonts w:hint="default" w:ascii="Times New Roman" w:hAnsi="Times New Roman" w:eastAsia="新宋体" w:cs="Times New Roman"/>
          <w:sz w:val="22"/>
          <w:szCs w:val="22"/>
          <w:highlight w:val="none"/>
        </w:rPr>
      </w:pPr>
      <w:r>
        <w:rPr>
          <w:rFonts w:hint="default" w:ascii="Times New Roman" w:hAnsi="Times New Roman" w:eastAsia="新宋体" w:cs="Times New Roman"/>
          <w:sz w:val="22"/>
          <w:szCs w:val="22"/>
          <w:highlight w:val="none"/>
        </w:rPr>
        <w:t>1.2</w:t>
      </w:r>
      <w:r>
        <w:rPr>
          <w:rFonts w:hint="default" w:ascii="Times New Roman" w:hAnsi="Times New Roman" w:eastAsia="新宋体" w:cs="Times New Roman"/>
          <w:sz w:val="22"/>
          <w:szCs w:val="22"/>
          <w:highlight w:val="none"/>
          <w:lang w:eastAsia="zh-CN"/>
        </w:rPr>
        <w:t>评审小组</w:t>
      </w:r>
      <w:r>
        <w:rPr>
          <w:rFonts w:hint="default" w:ascii="Times New Roman" w:hAnsi="Times New Roman" w:eastAsia="新宋体" w:cs="Times New Roman"/>
          <w:sz w:val="22"/>
          <w:szCs w:val="22"/>
          <w:highlight w:val="none"/>
        </w:rPr>
        <w:t>依据法律、法规及</w:t>
      </w:r>
      <w:r>
        <w:rPr>
          <w:rFonts w:hint="default" w:ascii="Times New Roman" w:hAnsi="Times New Roman" w:eastAsia="新宋体" w:cs="Times New Roman"/>
          <w:sz w:val="22"/>
          <w:szCs w:val="22"/>
          <w:highlight w:val="none"/>
          <w:lang w:eastAsia="zh-CN"/>
        </w:rPr>
        <w:t>比选文件</w:t>
      </w:r>
      <w:r>
        <w:rPr>
          <w:rFonts w:hint="default" w:ascii="Times New Roman" w:hAnsi="Times New Roman" w:eastAsia="新宋体" w:cs="Times New Roman"/>
          <w:sz w:val="22"/>
          <w:szCs w:val="22"/>
          <w:highlight w:val="none"/>
        </w:rPr>
        <w:t>有关规定按每个</w:t>
      </w:r>
      <w:r>
        <w:rPr>
          <w:rFonts w:hint="eastAsia" w:ascii="Times New Roman" w:hAnsi="Times New Roman" w:eastAsia="新宋体" w:cs="Times New Roman"/>
          <w:sz w:val="22"/>
          <w:szCs w:val="22"/>
          <w:highlight w:val="none"/>
          <w:lang w:val="en-US" w:eastAsia="zh-CN"/>
        </w:rPr>
        <w:t>序号、类型</w:t>
      </w:r>
      <w:r>
        <w:rPr>
          <w:rFonts w:hint="default" w:ascii="Times New Roman" w:hAnsi="Times New Roman" w:eastAsia="新宋体" w:cs="Times New Roman"/>
          <w:sz w:val="22"/>
          <w:szCs w:val="22"/>
          <w:highlight w:val="none"/>
        </w:rPr>
        <w:t>的</w:t>
      </w:r>
      <w:r>
        <w:rPr>
          <w:rFonts w:hint="default" w:ascii="Times New Roman" w:hAnsi="Times New Roman" w:eastAsia="新宋体" w:cs="Times New Roman"/>
          <w:sz w:val="22"/>
          <w:szCs w:val="22"/>
          <w:highlight w:val="none"/>
          <w:lang w:eastAsia="zh-CN"/>
        </w:rPr>
        <w:t>比选</w:t>
      </w:r>
      <w:r>
        <w:rPr>
          <w:rFonts w:hint="default" w:ascii="Times New Roman" w:hAnsi="Times New Roman" w:eastAsia="新宋体" w:cs="Times New Roman"/>
          <w:sz w:val="22"/>
          <w:szCs w:val="22"/>
          <w:highlight w:val="none"/>
        </w:rPr>
        <w:t>报价由低到高顺序排序，报价最低的前</w:t>
      </w:r>
      <w:r>
        <w:rPr>
          <w:rFonts w:hint="eastAsia" w:ascii="Times New Roman" w:hAnsi="Times New Roman" w:eastAsia="新宋体" w:cs="Times New Roman"/>
          <w:sz w:val="22"/>
          <w:szCs w:val="22"/>
          <w:highlight w:val="none"/>
          <w:lang w:val="en-US" w:eastAsia="zh-CN"/>
        </w:rPr>
        <w:t>三</w:t>
      </w:r>
      <w:r>
        <w:rPr>
          <w:rFonts w:hint="default" w:ascii="Times New Roman" w:hAnsi="Times New Roman" w:eastAsia="新宋体" w:cs="Times New Roman"/>
          <w:sz w:val="22"/>
          <w:szCs w:val="22"/>
          <w:highlight w:val="none"/>
        </w:rPr>
        <w:t>名的</w:t>
      </w:r>
      <w:r>
        <w:rPr>
          <w:rFonts w:hint="default" w:ascii="Times New Roman" w:hAnsi="Times New Roman" w:eastAsia="新宋体" w:cs="Times New Roman"/>
          <w:sz w:val="22"/>
          <w:szCs w:val="22"/>
          <w:highlight w:val="none"/>
          <w:lang w:eastAsia="zh-CN"/>
        </w:rPr>
        <w:t>比选申请人</w:t>
      </w:r>
      <w:r>
        <w:rPr>
          <w:rFonts w:hint="default" w:ascii="Times New Roman" w:hAnsi="Times New Roman" w:eastAsia="新宋体" w:cs="Times New Roman"/>
          <w:sz w:val="22"/>
          <w:szCs w:val="22"/>
          <w:highlight w:val="none"/>
        </w:rPr>
        <w:t>确定为该产品的第一</w:t>
      </w:r>
      <w:r>
        <w:rPr>
          <w:rFonts w:hint="eastAsia" w:ascii="Times New Roman" w:hAnsi="Times New Roman" w:eastAsia="新宋体" w:cs="Times New Roman"/>
          <w:sz w:val="22"/>
          <w:szCs w:val="22"/>
          <w:highlight w:val="none"/>
          <w:lang w:eastAsia="zh-CN"/>
        </w:rPr>
        <w:t>、</w:t>
      </w:r>
      <w:r>
        <w:rPr>
          <w:rFonts w:hint="default" w:ascii="Times New Roman" w:hAnsi="Times New Roman" w:eastAsia="新宋体" w:cs="Times New Roman"/>
          <w:sz w:val="22"/>
          <w:szCs w:val="22"/>
          <w:highlight w:val="none"/>
        </w:rPr>
        <w:t>第二</w:t>
      </w:r>
      <w:r>
        <w:rPr>
          <w:rFonts w:hint="eastAsia" w:ascii="Times New Roman" w:hAnsi="Times New Roman" w:eastAsia="新宋体" w:cs="Times New Roman"/>
          <w:sz w:val="22"/>
          <w:szCs w:val="22"/>
          <w:highlight w:val="none"/>
          <w:lang w:val="en-US" w:eastAsia="zh-CN"/>
        </w:rPr>
        <w:t>和第三</w:t>
      </w:r>
      <w:r>
        <w:rPr>
          <w:rFonts w:hint="default" w:ascii="Times New Roman" w:hAnsi="Times New Roman" w:eastAsia="新宋体" w:cs="Times New Roman"/>
          <w:sz w:val="22"/>
          <w:szCs w:val="22"/>
          <w:highlight w:val="none"/>
          <w:lang w:eastAsia="zh-CN"/>
        </w:rPr>
        <w:t>成交</w:t>
      </w:r>
      <w:r>
        <w:rPr>
          <w:rFonts w:hint="default" w:ascii="Times New Roman" w:hAnsi="Times New Roman" w:eastAsia="新宋体" w:cs="Times New Roman"/>
          <w:sz w:val="22"/>
          <w:szCs w:val="22"/>
          <w:highlight w:val="none"/>
        </w:rPr>
        <w:t>候选人</w:t>
      </w:r>
      <w:r>
        <w:rPr>
          <w:rFonts w:hint="default" w:ascii="Times New Roman" w:hAnsi="Times New Roman" w:eastAsia="新宋体" w:cs="Times New Roman"/>
          <w:b/>
          <w:sz w:val="22"/>
          <w:highlight w:val="none"/>
        </w:rPr>
        <w:t>（如果</w:t>
      </w:r>
      <w:r>
        <w:rPr>
          <w:rFonts w:hint="default" w:ascii="Times New Roman" w:hAnsi="Times New Roman" w:eastAsia="新宋体" w:cs="Times New Roman"/>
          <w:b/>
          <w:sz w:val="22"/>
          <w:highlight w:val="none"/>
          <w:lang w:eastAsia="zh-CN"/>
        </w:rPr>
        <w:t>比选申请人</w:t>
      </w:r>
      <w:r>
        <w:rPr>
          <w:rFonts w:hint="default" w:ascii="Times New Roman" w:hAnsi="Times New Roman" w:eastAsia="新宋体" w:cs="Times New Roman"/>
          <w:b/>
          <w:sz w:val="22"/>
          <w:highlight w:val="none"/>
        </w:rPr>
        <w:t>报价相同，则抽签决定）</w:t>
      </w:r>
      <w:r>
        <w:rPr>
          <w:rFonts w:hint="default" w:ascii="Times New Roman" w:hAnsi="Times New Roman" w:eastAsia="新宋体" w:cs="Times New Roman"/>
          <w:sz w:val="22"/>
          <w:szCs w:val="22"/>
          <w:highlight w:val="none"/>
        </w:rPr>
        <w:t>向</w:t>
      </w:r>
      <w:r>
        <w:rPr>
          <w:rFonts w:hint="default" w:ascii="Times New Roman" w:hAnsi="Times New Roman" w:eastAsia="新宋体" w:cs="Times New Roman"/>
          <w:sz w:val="22"/>
          <w:szCs w:val="22"/>
          <w:highlight w:val="none"/>
          <w:lang w:eastAsia="zh-CN"/>
        </w:rPr>
        <w:t>比选人</w:t>
      </w:r>
      <w:r>
        <w:rPr>
          <w:rFonts w:hint="default" w:ascii="Times New Roman" w:hAnsi="Times New Roman" w:eastAsia="新宋体" w:cs="Times New Roman"/>
          <w:sz w:val="22"/>
          <w:szCs w:val="22"/>
          <w:highlight w:val="none"/>
        </w:rPr>
        <w:t>推荐。</w:t>
      </w:r>
    </w:p>
    <w:p w14:paraId="3DBF8513">
      <w:pPr>
        <w:keepNext w:val="0"/>
        <w:keepLines w:val="0"/>
        <w:pageBreakBefore w:val="0"/>
        <w:widowControl w:val="0"/>
        <w:kinsoku/>
        <w:wordWrap/>
        <w:overflowPunct/>
        <w:topLinePunct w:val="0"/>
        <w:autoSpaceDE/>
        <w:autoSpaceDN/>
        <w:bidi w:val="0"/>
        <w:adjustRightInd/>
        <w:snapToGrid/>
        <w:spacing w:line="400" w:lineRule="exact"/>
        <w:ind w:firstLine="541" w:firstLineChars="245"/>
        <w:textAlignment w:val="auto"/>
        <w:rPr>
          <w:rFonts w:hint="default" w:ascii="Times New Roman" w:hAnsi="Times New Roman" w:eastAsia="新宋体" w:cs="Times New Roman"/>
          <w:b/>
          <w:bCs/>
          <w:sz w:val="22"/>
          <w:szCs w:val="22"/>
          <w:highlight w:val="none"/>
          <w:lang w:eastAsia="zh-CN"/>
        </w:rPr>
      </w:pPr>
      <w:r>
        <w:rPr>
          <w:rFonts w:hint="default" w:ascii="Times New Roman" w:hAnsi="Times New Roman" w:eastAsia="新宋体" w:cs="Times New Roman"/>
          <w:b/>
          <w:bCs/>
          <w:sz w:val="22"/>
          <w:szCs w:val="22"/>
          <w:highlight w:val="none"/>
        </w:rPr>
        <w:t>2、确定</w:t>
      </w:r>
      <w:r>
        <w:rPr>
          <w:rFonts w:hint="default" w:ascii="Times New Roman" w:hAnsi="Times New Roman" w:eastAsia="新宋体" w:cs="Times New Roman"/>
          <w:b/>
          <w:bCs/>
          <w:sz w:val="22"/>
          <w:szCs w:val="22"/>
          <w:highlight w:val="none"/>
          <w:lang w:eastAsia="zh-CN"/>
        </w:rPr>
        <w:t>成交供应商</w:t>
      </w:r>
    </w:p>
    <w:p w14:paraId="107E0AF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新宋体" w:cs="Times New Roman"/>
          <w:b/>
          <w:bCs/>
          <w:sz w:val="22"/>
          <w:szCs w:val="22"/>
          <w:highlight w:val="none"/>
        </w:rPr>
      </w:pPr>
      <w:r>
        <w:rPr>
          <w:rFonts w:hint="default" w:ascii="Times New Roman" w:hAnsi="Times New Roman" w:eastAsia="新宋体" w:cs="Times New Roman"/>
          <w:b/>
          <w:bCs/>
          <w:sz w:val="22"/>
          <w:szCs w:val="22"/>
          <w:highlight w:val="none"/>
        </w:rPr>
        <w:t xml:space="preserve">     2.1</w:t>
      </w:r>
      <w:r>
        <w:rPr>
          <w:rFonts w:hint="default" w:ascii="Times New Roman" w:hAnsi="Times New Roman" w:eastAsia="新宋体" w:cs="Times New Roman"/>
          <w:b/>
          <w:bCs/>
          <w:sz w:val="22"/>
          <w:szCs w:val="22"/>
          <w:highlight w:val="none"/>
          <w:lang w:eastAsia="zh-CN"/>
        </w:rPr>
        <w:t>比选人</w:t>
      </w:r>
      <w:r>
        <w:rPr>
          <w:rFonts w:hint="default" w:ascii="Times New Roman" w:hAnsi="Times New Roman" w:eastAsia="新宋体" w:cs="Times New Roman"/>
          <w:b/>
          <w:bCs/>
          <w:sz w:val="22"/>
          <w:szCs w:val="22"/>
          <w:highlight w:val="none"/>
        </w:rPr>
        <w:t>按照</w:t>
      </w:r>
      <w:r>
        <w:rPr>
          <w:rFonts w:hint="default" w:ascii="Times New Roman" w:hAnsi="Times New Roman" w:eastAsia="新宋体" w:cs="Times New Roman"/>
          <w:b/>
          <w:bCs/>
          <w:sz w:val="22"/>
          <w:szCs w:val="22"/>
          <w:highlight w:val="none"/>
          <w:lang w:eastAsia="zh-CN"/>
        </w:rPr>
        <w:t>评审</w:t>
      </w:r>
      <w:r>
        <w:rPr>
          <w:rFonts w:hint="default" w:ascii="Times New Roman" w:hAnsi="Times New Roman" w:eastAsia="新宋体" w:cs="Times New Roman"/>
          <w:b/>
          <w:bCs/>
          <w:sz w:val="22"/>
          <w:szCs w:val="22"/>
          <w:highlight w:val="none"/>
        </w:rPr>
        <w:t>报告中推荐的</w:t>
      </w:r>
      <w:r>
        <w:rPr>
          <w:rFonts w:hint="default" w:ascii="Times New Roman" w:hAnsi="Times New Roman" w:eastAsia="新宋体" w:cs="Times New Roman"/>
          <w:b/>
          <w:bCs/>
          <w:sz w:val="22"/>
          <w:szCs w:val="22"/>
          <w:highlight w:val="none"/>
          <w:lang w:eastAsia="zh-CN"/>
        </w:rPr>
        <w:t>成交</w:t>
      </w:r>
      <w:r>
        <w:rPr>
          <w:rFonts w:hint="default" w:ascii="Times New Roman" w:hAnsi="Times New Roman" w:eastAsia="新宋体" w:cs="Times New Roman"/>
          <w:b/>
          <w:bCs/>
          <w:sz w:val="22"/>
          <w:szCs w:val="22"/>
          <w:highlight w:val="none"/>
        </w:rPr>
        <w:t>候选供应商顺序确定每个</w:t>
      </w:r>
      <w:r>
        <w:rPr>
          <w:rFonts w:hint="eastAsia" w:ascii="Times New Roman" w:hAnsi="Times New Roman" w:eastAsia="新宋体" w:cs="Times New Roman"/>
          <w:b/>
          <w:bCs/>
          <w:sz w:val="22"/>
          <w:szCs w:val="22"/>
          <w:highlight w:val="none"/>
          <w:lang w:val="en-US" w:eastAsia="zh-CN"/>
        </w:rPr>
        <w:t>序号、类型</w:t>
      </w:r>
      <w:r>
        <w:rPr>
          <w:rFonts w:hint="default" w:ascii="Times New Roman" w:hAnsi="Times New Roman" w:eastAsia="新宋体" w:cs="Times New Roman"/>
          <w:b/>
          <w:bCs/>
          <w:sz w:val="22"/>
          <w:szCs w:val="22"/>
          <w:highlight w:val="none"/>
        </w:rPr>
        <w:t>的</w:t>
      </w:r>
      <w:r>
        <w:rPr>
          <w:rFonts w:hint="default" w:ascii="Times New Roman" w:hAnsi="Times New Roman" w:eastAsia="新宋体" w:cs="Times New Roman"/>
          <w:b/>
          <w:bCs/>
          <w:sz w:val="22"/>
          <w:szCs w:val="22"/>
          <w:highlight w:val="none"/>
          <w:lang w:eastAsia="zh-CN"/>
        </w:rPr>
        <w:t>成交供应商</w:t>
      </w:r>
      <w:r>
        <w:rPr>
          <w:rFonts w:hint="default" w:ascii="Times New Roman" w:hAnsi="Times New Roman" w:eastAsia="新宋体" w:cs="Times New Roman"/>
          <w:b/>
          <w:bCs/>
          <w:sz w:val="22"/>
          <w:szCs w:val="22"/>
          <w:highlight w:val="none"/>
        </w:rPr>
        <w:t>；也可以事先授权</w:t>
      </w:r>
      <w:r>
        <w:rPr>
          <w:rFonts w:hint="default" w:ascii="Times New Roman" w:hAnsi="Times New Roman" w:eastAsia="新宋体" w:cs="Times New Roman"/>
          <w:b/>
          <w:bCs/>
          <w:sz w:val="22"/>
          <w:szCs w:val="22"/>
          <w:highlight w:val="none"/>
          <w:lang w:eastAsia="zh-CN"/>
        </w:rPr>
        <w:t>评审小组</w:t>
      </w:r>
      <w:r>
        <w:rPr>
          <w:rFonts w:hint="default" w:ascii="Times New Roman" w:hAnsi="Times New Roman" w:eastAsia="新宋体" w:cs="Times New Roman"/>
          <w:b/>
          <w:bCs/>
          <w:sz w:val="22"/>
          <w:szCs w:val="22"/>
          <w:highlight w:val="none"/>
        </w:rPr>
        <w:t>按照推荐的</w:t>
      </w:r>
      <w:r>
        <w:rPr>
          <w:rFonts w:hint="default" w:ascii="Times New Roman" w:hAnsi="Times New Roman" w:eastAsia="新宋体" w:cs="Times New Roman"/>
          <w:b/>
          <w:bCs/>
          <w:sz w:val="22"/>
          <w:szCs w:val="22"/>
          <w:highlight w:val="none"/>
          <w:lang w:eastAsia="zh-CN"/>
        </w:rPr>
        <w:t>成交</w:t>
      </w:r>
      <w:r>
        <w:rPr>
          <w:rFonts w:hint="default" w:ascii="Times New Roman" w:hAnsi="Times New Roman" w:eastAsia="新宋体" w:cs="Times New Roman"/>
          <w:b/>
          <w:bCs/>
          <w:sz w:val="22"/>
          <w:szCs w:val="22"/>
          <w:highlight w:val="none"/>
        </w:rPr>
        <w:t>候选供应商顺序直接确定每个</w:t>
      </w:r>
      <w:r>
        <w:rPr>
          <w:rFonts w:hint="eastAsia" w:ascii="Times New Roman" w:hAnsi="Times New Roman" w:eastAsia="新宋体" w:cs="Times New Roman"/>
          <w:b/>
          <w:bCs/>
          <w:sz w:val="22"/>
          <w:szCs w:val="22"/>
          <w:highlight w:val="none"/>
          <w:lang w:val="en-US" w:eastAsia="zh-CN"/>
        </w:rPr>
        <w:t>序号、类型</w:t>
      </w:r>
      <w:r>
        <w:rPr>
          <w:rFonts w:hint="default" w:ascii="Times New Roman" w:hAnsi="Times New Roman" w:eastAsia="新宋体" w:cs="Times New Roman"/>
          <w:b/>
          <w:bCs/>
          <w:sz w:val="22"/>
          <w:szCs w:val="22"/>
          <w:highlight w:val="none"/>
        </w:rPr>
        <w:t>的</w:t>
      </w:r>
      <w:r>
        <w:rPr>
          <w:rFonts w:hint="default" w:ascii="Times New Roman" w:hAnsi="Times New Roman" w:eastAsia="新宋体" w:cs="Times New Roman"/>
          <w:b/>
          <w:bCs/>
          <w:sz w:val="22"/>
          <w:szCs w:val="22"/>
          <w:highlight w:val="none"/>
          <w:lang w:eastAsia="zh-CN"/>
        </w:rPr>
        <w:t>成交供应商</w:t>
      </w:r>
      <w:r>
        <w:rPr>
          <w:rFonts w:hint="default" w:ascii="Times New Roman" w:hAnsi="Times New Roman" w:eastAsia="新宋体" w:cs="Times New Roman"/>
          <w:b/>
          <w:bCs/>
          <w:sz w:val="22"/>
          <w:szCs w:val="22"/>
          <w:highlight w:val="none"/>
        </w:rPr>
        <w:t>。</w:t>
      </w:r>
      <w:r>
        <w:rPr>
          <w:rFonts w:hint="default" w:ascii="Times New Roman" w:hAnsi="Times New Roman" w:eastAsia="新宋体" w:cs="Times New Roman"/>
          <w:b/>
          <w:bCs/>
          <w:sz w:val="22"/>
          <w:szCs w:val="22"/>
          <w:highlight w:val="none"/>
          <w:lang w:eastAsia="zh-CN"/>
        </w:rPr>
        <w:t>成交</w:t>
      </w:r>
      <w:r>
        <w:rPr>
          <w:rFonts w:hint="default" w:ascii="Times New Roman" w:hAnsi="Times New Roman" w:eastAsia="新宋体" w:cs="Times New Roman"/>
          <w:b/>
          <w:bCs/>
          <w:sz w:val="22"/>
          <w:szCs w:val="22"/>
          <w:highlight w:val="none"/>
        </w:rPr>
        <w:t>候选人并列的，采取随机抽取的方式确定。</w:t>
      </w:r>
    </w:p>
    <w:p w14:paraId="344A5436">
      <w:pPr>
        <w:keepNext w:val="0"/>
        <w:keepLines w:val="0"/>
        <w:pageBreakBefore w:val="0"/>
        <w:widowControl w:val="0"/>
        <w:kinsoku/>
        <w:wordWrap/>
        <w:overflowPunct/>
        <w:topLinePunct w:val="0"/>
        <w:autoSpaceDE/>
        <w:autoSpaceDN/>
        <w:bidi w:val="0"/>
        <w:adjustRightInd/>
        <w:snapToGrid/>
        <w:spacing w:line="400" w:lineRule="exact"/>
        <w:ind w:firstLine="539" w:firstLineChars="245"/>
        <w:textAlignment w:val="auto"/>
        <w:rPr>
          <w:rFonts w:hint="default" w:ascii="Times New Roman" w:hAnsi="Times New Roman" w:eastAsia="新宋体" w:cs="Times New Roman"/>
          <w:sz w:val="22"/>
          <w:szCs w:val="22"/>
          <w:highlight w:val="none"/>
          <w:lang w:val="en-US" w:eastAsia="zh-CN"/>
        </w:rPr>
      </w:pPr>
      <w:r>
        <w:rPr>
          <w:rFonts w:hint="default" w:ascii="Times New Roman" w:hAnsi="Times New Roman" w:eastAsia="新宋体" w:cs="Times New Roman"/>
          <w:sz w:val="22"/>
          <w:szCs w:val="22"/>
          <w:highlight w:val="none"/>
        </w:rPr>
        <w:t>2.2如</w:t>
      </w:r>
      <w:r>
        <w:rPr>
          <w:rFonts w:hint="default" w:ascii="Times New Roman" w:hAnsi="Times New Roman" w:eastAsia="新宋体" w:cs="Times New Roman"/>
          <w:sz w:val="22"/>
          <w:szCs w:val="22"/>
          <w:highlight w:val="none"/>
          <w:lang w:eastAsia="zh-CN"/>
        </w:rPr>
        <w:t>成交供应商</w:t>
      </w:r>
      <w:r>
        <w:rPr>
          <w:rFonts w:hint="default" w:ascii="Times New Roman" w:hAnsi="Times New Roman" w:eastAsia="新宋体" w:cs="Times New Roman"/>
          <w:sz w:val="22"/>
          <w:szCs w:val="22"/>
          <w:highlight w:val="none"/>
        </w:rPr>
        <w:t>放弃</w:t>
      </w:r>
      <w:r>
        <w:rPr>
          <w:rFonts w:hint="default" w:ascii="Times New Roman" w:hAnsi="Times New Roman" w:eastAsia="新宋体" w:cs="Times New Roman"/>
          <w:sz w:val="22"/>
          <w:szCs w:val="22"/>
          <w:highlight w:val="none"/>
          <w:lang w:eastAsia="zh-CN"/>
        </w:rPr>
        <w:t>成交</w:t>
      </w:r>
      <w:r>
        <w:rPr>
          <w:rFonts w:hint="default" w:ascii="Times New Roman" w:hAnsi="Times New Roman" w:eastAsia="新宋体" w:cs="Times New Roman"/>
          <w:sz w:val="22"/>
          <w:szCs w:val="22"/>
          <w:highlight w:val="none"/>
        </w:rPr>
        <w:t>、或未能在规定时间内与采购单位签订合同的；或者经质疑，</w:t>
      </w:r>
      <w:r>
        <w:rPr>
          <w:rFonts w:hint="default" w:ascii="Times New Roman" w:hAnsi="Times New Roman" w:eastAsia="新宋体" w:cs="Times New Roman"/>
          <w:sz w:val="22"/>
          <w:szCs w:val="22"/>
          <w:highlight w:val="none"/>
          <w:lang w:eastAsia="zh-CN"/>
        </w:rPr>
        <w:t>比选人</w:t>
      </w:r>
      <w:r>
        <w:rPr>
          <w:rFonts w:hint="default" w:ascii="Times New Roman" w:hAnsi="Times New Roman" w:eastAsia="新宋体" w:cs="Times New Roman"/>
          <w:sz w:val="22"/>
          <w:szCs w:val="22"/>
          <w:highlight w:val="none"/>
        </w:rPr>
        <w:t>审查后，确因排名第一的候选人在本次</w:t>
      </w:r>
      <w:r>
        <w:rPr>
          <w:rFonts w:hint="default" w:ascii="Times New Roman" w:hAnsi="Times New Roman" w:eastAsia="新宋体" w:cs="Times New Roman"/>
          <w:sz w:val="22"/>
          <w:szCs w:val="22"/>
          <w:highlight w:val="none"/>
          <w:lang w:eastAsia="zh-CN"/>
        </w:rPr>
        <w:t>比选</w:t>
      </w:r>
      <w:r>
        <w:rPr>
          <w:rFonts w:hint="default" w:ascii="Times New Roman" w:hAnsi="Times New Roman" w:eastAsia="新宋体" w:cs="Times New Roman"/>
          <w:sz w:val="22"/>
          <w:szCs w:val="22"/>
          <w:highlight w:val="none"/>
        </w:rPr>
        <w:t>活动中存在违法违规行为或其他原因使质疑成立的，</w:t>
      </w:r>
      <w:r>
        <w:rPr>
          <w:rFonts w:hint="default" w:ascii="Times New Roman" w:hAnsi="Times New Roman" w:eastAsia="新宋体" w:cs="Times New Roman"/>
          <w:sz w:val="22"/>
          <w:szCs w:val="22"/>
          <w:highlight w:val="none"/>
          <w:lang w:eastAsia="zh-CN"/>
        </w:rPr>
        <w:t>比选人</w:t>
      </w:r>
      <w:r>
        <w:rPr>
          <w:rFonts w:hint="default" w:ascii="Times New Roman" w:hAnsi="Times New Roman" w:eastAsia="新宋体" w:cs="Times New Roman"/>
          <w:sz w:val="22"/>
          <w:szCs w:val="22"/>
          <w:highlight w:val="none"/>
        </w:rPr>
        <w:t>可以视情况直接确定排名第二的候选人为</w:t>
      </w:r>
      <w:r>
        <w:rPr>
          <w:rFonts w:hint="default" w:ascii="Times New Roman" w:hAnsi="Times New Roman" w:eastAsia="新宋体" w:cs="Times New Roman"/>
          <w:sz w:val="22"/>
          <w:szCs w:val="22"/>
          <w:highlight w:val="none"/>
          <w:lang w:eastAsia="zh-CN"/>
        </w:rPr>
        <w:t>成交供应商</w:t>
      </w:r>
      <w:r>
        <w:rPr>
          <w:rFonts w:hint="default" w:ascii="Times New Roman" w:hAnsi="Times New Roman" w:eastAsia="新宋体" w:cs="Times New Roman"/>
          <w:sz w:val="22"/>
          <w:szCs w:val="22"/>
          <w:highlight w:val="none"/>
        </w:rPr>
        <w:t>或重新组织</w:t>
      </w:r>
      <w:r>
        <w:rPr>
          <w:rFonts w:hint="default" w:ascii="Times New Roman" w:hAnsi="Times New Roman" w:eastAsia="新宋体" w:cs="Times New Roman"/>
          <w:sz w:val="22"/>
          <w:szCs w:val="22"/>
          <w:highlight w:val="none"/>
          <w:lang w:eastAsia="zh-CN"/>
        </w:rPr>
        <w:t>比选</w:t>
      </w:r>
      <w:r>
        <w:rPr>
          <w:rFonts w:hint="eastAsia" w:ascii="Times New Roman" w:hAnsi="Times New Roman" w:eastAsia="新宋体" w:cs="Times New Roman"/>
          <w:sz w:val="22"/>
          <w:szCs w:val="22"/>
          <w:highlight w:val="none"/>
          <w:lang w:eastAsia="zh-CN"/>
        </w:rPr>
        <w:t>，</w:t>
      </w:r>
      <w:r>
        <w:rPr>
          <w:rFonts w:hint="eastAsia" w:ascii="Times New Roman" w:hAnsi="Times New Roman" w:eastAsia="新宋体" w:cs="Times New Roman"/>
          <w:sz w:val="22"/>
          <w:szCs w:val="22"/>
          <w:highlight w:val="none"/>
          <w:lang w:val="en-US" w:eastAsia="zh-CN"/>
        </w:rPr>
        <w:t>以此类推。</w:t>
      </w:r>
    </w:p>
    <w:p w14:paraId="691078A8">
      <w:pPr>
        <w:ind w:firstLine="482" w:firstLineChars="200"/>
        <w:jc w:val="left"/>
        <w:rPr>
          <w:rFonts w:hint="eastAsia" w:ascii="宋体" w:hAnsi="宋体" w:eastAsia="宋体" w:cs="宋体"/>
          <w:b/>
          <w:bCs/>
          <w:sz w:val="24"/>
          <w:szCs w:val="24"/>
        </w:rPr>
      </w:pPr>
    </w:p>
    <w:p w14:paraId="42F90A59">
      <w:pPr>
        <w:ind w:firstLine="482" w:firstLineChars="200"/>
        <w:jc w:val="left"/>
        <w:rPr>
          <w:rFonts w:hint="eastAsia" w:ascii="宋体" w:hAnsi="宋体" w:eastAsia="宋体" w:cs="宋体"/>
          <w:b/>
          <w:bCs/>
          <w:sz w:val="24"/>
          <w:szCs w:val="24"/>
        </w:rPr>
      </w:pPr>
    </w:p>
    <w:p w14:paraId="233FEF77">
      <w:pPr>
        <w:spacing w:line="450" w:lineRule="exact"/>
        <w:ind w:firstLine="442" w:firstLineChars="200"/>
        <w:rPr>
          <w:rFonts w:hint="eastAsia" w:ascii="新宋体" w:hAnsi="新宋体" w:eastAsia="新宋体" w:cs="新宋体"/>
          <w:b/>
          <w:sz w:val="22"/>
          <w:szCs w:val="22"/>
          <w:highlight w:val="none"/>
        </w:rPr>
      </w:pPr>
    </w:p>
    <w:p w14:paraId="45AF72AF">
      <w:pPr>
        <w:rPr>
          <w:rFonts w:ascii="仿宋" w:hAnsi="仿宋" w:eastAsia="仿宋"/>
          <w:sz w:val="28"/>
          <w:szCs w:val="28"/>
        </w:rPr>
      </w:pPr>
    </w:p>
    <w:p w14:paraId="42504DE5">
      <w:pPr>
        <w:rPr>
          <w:rFonts w:hint="eastAsia" w:ascii="仿宋" w:hAnsi="仿宋" w:eastAsia="仿宋"/>
          <w:b/>
          <w:bCs/>
          <w:sz w:val="32"/>
          <w:szCs w:val="32"/>
        </w:rPr>
      </w:pPr>
    </w:p>
    <w:p w14:paraId="2A20DF0B">
      <w:pPr>
        <w:jc w:val="center"/>
        <w:rPr>
          <w:rFonts w:hint="eastAsia" w:ascii="仿宋" w:hAnsi="仿宋" w:eastAsia="仿宋"/>
          <w:b/>
          <w:bCs/>
          <w:sz w:val="32"/>
          <w:szCs w:val="32"/>
        </w:rPr>
        <w:sectPr>
          <w:pgSz w:w="11906" w:h="16838"/>
          <w:pgMar w:top="1440" w:right="1800" w:bottom="1440" w:left="1800" w:header="851" w:footer="992" w:gutter="0"/>
          <w:cols w:space="425" w:num="1"/>
          <w:docGrid w:type="lines" w:linePitch="312" w:charSpace="0"/>
        </w:sectPr>
      </w:pPr>
    </w:p>
    <w:p w14:paraId="67F1F0CD">
      <w:pPr>
        <w:jc w:val="center"/>
        <w:rPr>
          <w:rFonts w:hint="eastAsia" w:ascii="仿宋" w:hAnsi="仿宋" w:eastAsia="仿宋"/>
          <w:b/>
          <w:bCs/>
          <w:sz w:val="32"/>
          <w:szCs w:val="32"/>
        </w:rPr>
      </w:pPr>
      <w:r>
        <w:rPr>
          <w:rFonts w:hint="eastAsia" w:ascii="仿宋" w:hAnsi="仿宋" w:eastAsia="仿宋"/>
          <w:b/>
          <w:bCs/>
          <w:sz w:val="32"/>
          <w:szCs w:val="32"/>
        </w:rPr>
        <w:t>冠状动脉CT血流储备分数计算项目</w:t>
      </w:r>
      <w:r>
        <w:rPr>
          <w:rFonts w:hint="eastAsia" w:ascii="仿宋" w:hAnsi="仿宋" w:eastAsia="仿宋"/>
          <w:b/>
          <w:bCs/>
          <w:sz w:val="32"/>
          <w:szCs w:val="32"/>
          <w:lang w:eastAsia="zh-CN"/>
        </w:rPr>
        <w:t>服务</w:t>
      </w:r>
    </w:p>
    <w:p w14:paraId="5591017B">
      <w:pPr>
        <w:jc w:val="center"/>
        <w:rPr>
          <w:rFonts w:hint="eastAsia" w:ascii="仿宋" w:hAnsi="仿宋" w:eastAsia="仿宋"/>
          <w:b/>
          <w:bCs/>
          <w:sz w:val="32"/>
          <w:szCs w:val="32"/>
        </w:rPr>
      </w:pPr>
      <w:r>
        <w:rPr>
          <w:rFonts w:hint="eastAsia" w:ascii="仿宋" w:hAnsi="仿宋" w:eastAsia="仿宋"/>
          <w:b/>
          <w:bCs/>
          <w:sz w:val="32"/>
          <w:szCs w:val="32"/>
          <w:lang w:val="en-US" w:eastAsia="zh-CN"/>
        </w:rPr>
        <w:t xml:space="preserve"> </w:t>
      </w:r>
      <w:r>
        <w:rPr>
          <w:rFonts w:hint="eastAsia" w:ascii="仿宋" w:hAnsi="仿宋" w:eastAsia="仿宋"/>
          <w:b/>
          <w:bCs/>
          <w:sz w:val="32"/>
          <w:szCs w:val="32"/>
          <w:lang w:eastAsia="zh-CN"/>
        </w:rPr>
        <w:t>比价</w:t>
      </w:r>
      <w:r>
        <w:rPr>
          <w:rFonts w:hint="eastAsia" w:ascii="仿宋" w:hAnsi="仿宋" w:eastAsia="仿宋"/>
          <w:b/>
          <w:bCs/>
          <w:sz w:val="32"/>
          <w:szCs w:val="32"/>
        </w:rPr>
        <w:t>响应</w:t>
      </w:r>
    </w:p>
    <w:p w14:paraId="55EE931E">
      <w:pPr>
        <w:jc w:val="both"/>
        <w:rPr>
          <w:rFonts w:hint="eastAsia" w:ascii="宋体" w:hAnsi="宋体" w:eastAsia="宋体" w:cs="宋体"/>
          <w:sz w:val="24"/>
          <w:szCs w:val="24"/>
        </w:rPr>
      </w:pPr>
      <w:r>
        <w:rPr>
          <w:rFonts w:hint="eastAsia" w:ascii="宋体" w:hAnsi="宋体" w:eastAsia="宋体" w:cs="宋体"/>
          <w:sz w:val="24"/>
          <w:szCs w:val="24"/>
        </w:rPr>
        <w:t>报价表如下所示：</w:t>
      </w:r>
    </w:p>
    <w:tbl>
      <w:tblPr>
        <w:tblStyle w:val="9"/>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70"/>
        <w:gridCol w:w="2596"/>
        <w:gridCol w:w="1440"/>
        <w:gridCol w:w="1277"/>
      </w:tblGrid>
      <w:tr w14:paraId="5EEC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noWrap w:val="0"/>
            <w:vAlign w:val="center"/>
          </w:tcPr>
          <w:p w14:paraId="332CC047">
            <w:pPr>
              <w:jc w:val="both"/>
              <w:rPr>
                <w:rFonts w:hint="eastAsia" w:ascii="宋体" w:hAnsi="宋体" w:eastAsia="宋体" w:cs="宋体"/>
                <w:sz w:val="24"/>
                <w:szCs w:val="24"/>
              </w:rPr>
            </w:pPr>
            <w:r>
              <w:rPr>
                <w:rFonts w:hint="eastAsia" w:ascii="宋体" w:hAnsi="宋体" w:eastAsia="宋体" w:cs="宋体"/>
                <w:sz w:val="24"/>
                <w:szCs w:val="24"/>
              </w:rPr>
              <w:t>序号</w:t>
            </w:r>
          </w:p>
        </w:tc>
        <w:tc>
          <w:tcPr>
            <w:tcW w:w="3570" w:type="dxa"/>
            <w:noWrap w:val="0"/>
            <w:vAlign w:val="center"/>
          </w:tcPr>
          <w:p w14:paraId="293223A9">
            <w:pPr>
              <w:jc w:val="both"/>
              <w:rPr>
                <w:rFonts w:hint="eastAsia" w:ascii="宋体" w:hAnsi="宋体" w:eastAsia="宋体" w:cs="宋体"/>
                <w:sz w:val="24"/>
                <w:szCs w:val="24"/>
              </w:rPr>
            </w:pPr>
            <w:r>
              <w:rPr>
                <w:rFonts w:hint="eastAsia" w:ascii="宋体" w:hAnsi="宋体" w:eastAsia="宋体" w:cs="宋体"/>
                <w:sz w:val="24"/>
                <w:szCs w:val="24"/>
              </w:rPr>
              <w:t>项目名称</w:t>
            </w:r>
          </w:p>
        </w:tc>
        <w:tc>
          <w:tcPr>
            <w:tcW w:w="2596" w:type="dxa"/>
            <w:noWrap w:val="0"/>
            <w:vAlign w:val="center"/>
          </w:tcPr>
          <w:p w14:paraId="1BCC7C31">
            <w:pPr>
              <w:jc w:val="both"/>
              <w:rPr>
                <w:rFonts w:hint="eastAsia" w:ascii="宋体" w:hAnsi="宋体" w:eastAsia="宋体" w:cs="宋体"/>
                <w:sz w:val="24"/>
                <w:szCs w:val="24"/>
              </w:rPr>
            </w:pPr>
            <w:r>
              <w:rPr>
                <w:rFonts w:hint="eastAsia" w:ascii="宋体" w:hAnsi="宋体" w:eastAsia="宋体" w:cs="宋体"/>
                <w:sz w:val="24"/>
                <w:szCs w:val="24"/>
              </w:rPr>
              <w:t>投标报价</w:t>
            </w:r>
          </w:p>
          <w:p w14:paraId="0D771436">
            <w:pPr>
              <w:jc w:val="both"/>
              <w:rPr>
                <w:rFonts w:hint="eastAsia" w:ascii="宋体" w:hAnsi="宋体" w:eastAsia="宋体" w:cs="宋体"/>
                <w:sz w:val="24"/>
                <w:szCs w:val="24"/>
              </w:rPr>
            </w:pPr>
            <w:r>
              <w:rPr>
                <w:rFonts w:hint="eastAsia" w:ascii="宋体" w:hAnsi="宋体" w:eastAsia="宋体" w:cs="宋体"/>
                <w:sz w:val="24"/>
                <w:szCs w:val="24"/>
              </w:rPr>
              <w:t>（折扣率%）</w:t>
            </w:r>
          </w:p>
        </w:tc>
        <w:tc>
          <w:tcPr>
            <w:tcW w:w="1440" w:type="dxa"/>
            <w:noWrap w:val="0"/>
            <w:vAlign w:val="center"/>
          </w:tcPr>
          <w:p w14:paraId="201EFC8A">
            <w:pPr>
              <w:jc w:val="both"/>
              <w:rPr>
                <w:rFonts w:hint="eastAsia" w:ascii="宋体" w:hAnsi="宋体" w:eastAsia="宋体" w:cs="宋体"/>
                <w:sz w:val="24"/>
                <w:szCs w:val="24"/>
              </w:rPr>
            </w:pPr>
            <w:r>
              <w:rPr>
                <w:rFonts w:hint="eastAsia" w:ascii="宋体" w:hAnsi="宋体" w:eastAsia="宋体" w:cs="宋体"/>
                <w:sz w:val="24"/>
                <w:szCs w:val="24"/>
              </w:rPr>
              <w:t>服务期</w:t>
            </w:r>
          </w:p>
        </w:tc>
        <w:tc>
          <w:tcPr>
            <w:tcW w:w="1277" w:type="dxa"/>
            <w:noWrap w:val="0"/>
            <w:vAlign w:val="center"/>
          </w:tcPr>
          <w:p w14:paraId="3BBD1053">
            <w:pPr>
              <w:jc w:val="both"/>
              <w:rPr>
                <w:rFonts w:hint="eastAsia" w:ascii="宋体" w:hAnsi="宋体" w:eastAsia="宋体" w:cs="宋体"/>
                <w:sz w:val="24"/>
                <w:szCs w:val="24"/>
              </w:rPr>
            </w:pPr>
            <w:r>
              <w:rPr>
                <w:rFonts w:hint="eastAsia" w:ascii="宋体" w:hAnsi="宋体" w:eastAsia="宋体" w:cs="宋体"/>
                <w:sz w:val="24"/>
                <w:szCs w:val="24"/>
              </w:rPr>
              <w:t>备注</w:t>
            </w:r>
          </w:p>
        </w:tc>
      </w:tr>
      <w:tr w14:paraId="78804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817" w:type="dxa"/>
            <w:noWrap w:val="0"/>
            <w:vAlign w:val="center"/>
          </w:tcPr>
          <w:p w14:paraId="1DF8CF50">
            <w:pPr>
              <w:jc w:val="both"/>
              <w:rPr>
                <w:rFonts w:hint="eastAsia" w:ascii="宋体" w:hAnsi="宋体" w:eastAsia="宋体" w:cs="宋体"/>
                <w:sz w:val="24"/>
                <w:szCs w:val="24"/>
              </w:rPr>
            </w:pPr>
            <w:r>
              <w:rPr>
                <w:rFonts w:hint="eastAsia" w:ascii="宋体" w:hAnsi="宋体" w:eastAsia="宋体" w:cs="宋体"/>
                <w:sz w:val="24"/>
                <w:szCs w:val="24"/>
              </w:rPr>
              <w:t>1</w:t>
            </w:r>
          </w:p>
        </w:tc>
        <w:tc>
          <w:tcPr>
            <w:tcW w:w="3570" w:type="dxa"/>
            <w:noWrap w:val="0"/>
            <w:vAlign w:val="center"/>
          </w:tcPr>
          <w:p w14:paraId="4EAE627E">
            <w:pPr>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基于冠脉CTA的无创FFR分析</w:t>
            </w:r>
          </w:p>
        </w:tc>
        <w:tc>
          <w:tcPr>
            <w:tcW w:w="2596" w:type="dxa"/>
            <w:noWrap w:val="0"/>
            <w:vAlign w:val="center"/>
          </w:tcPr>
          <w:p w14:paraId="5DD36294">
            <w:pPr>
              <w:jc w:val="both"/>
              <w:rPr>
                <w:rFonts w:hint="eastAsia" w:ascii="宋体" w:hAnsi="宋体" w:eastAsia="宋体" w:cs="宋体"/>
                <w:sz w:val="24"/>
                <w:szCs w:val="24"/>
              </w:rPr>
            </w:pPr>
            <w:r>
              <w:rPr>
                <w:rFonts w:hint="eastAsia" w:ascii="宋体" w:hAnsi="宋体" w:eastAsia="宋体" w:cs="宋体"/>
                <w:sz w:val="24"/>
                <w:szCs w:val="24"/>
              </w:rPr>
              <w:t xml:space="preserve">      %</w:t>
            </w:r>
          </w:p>
        </w:tc>
        <w:tc>
          <w:tcPr>
            <w:tcW w:w="1440" w:type="dxa"/>
            <w:noWrap w:val="0"/>
            <w:vAlign w:val="center"/>
          </w:tcPr>
          <w:p w14:paraId="423B086C">
            <w:pPr>
              <w:jc w:val="both"/>
              <w:rPr>
                <w:rFonts w:hint="eastAsia" w:ascii="宋体" w:hAnsi="宋体" w:eastAsia="宋体" w:cs="宋体"/>
                <w:sz w:val="24"/>
                <w:szCs w:val="24"/>
              </w:rPr>
            </w:pPr>
            <w:r>
              <w:rPr>
                <w:rFonts w:hint="eastAsia" w:ascii="宋体" w:hAnsi="宋体" w:eastAsia="宋体" w:cs="宋体"/>
                <w:sz w:val="24"/>
                <w:szCs w:val="24"/>
              </w:rPr>
              <w:t>1年</w:t>
            </w:r>
          </w:p>
        </w:tc>
        <w:tc>
          <w:tcPr>
            <w:tcW w:w="1277" w:type="dxa"/>
            <w:noWrap w:val="0"/>
            <w:vAlign w:val="center"/>
          </w:tcPr>
          <w:p w14:paraId="2F82B1C3">
            <w:pPr>
              <w:jc w:val="both"/>
              <w:rPr>
                <w:rFonts w:hint="eastAsia" w:ascii="宋体" w:hAnsi="宋体" w:eastAsia="宋体" w:cs="宋体"/>
                <w:sz w:val="24"/>
                <w:szCs w:val="24"/>
              </w:rPr>
            </w:pPr>
          </w:p>
        </w:tc>
      </w:tr>
      <w:tr w14:paraId="12EE6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9700" w:type="dxa"/>
            <w:gridSpan w:val="5"/>
            <w:noWrap w:val="0"/>
            <w:vAlign w:val="center"/>
          </w:tcPr>
          <w:p w14:paraId="56276617">
            <w:pPr>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如遇政策性收费标准下调，外送项目价格按下调后实际收费标准与中标报价折扣率的乘积计算。如果浙江省收费标准上调，则不上调外送服务单价（按本次中标的费率计算）。</w:t>
            </w:r>
          </w:p>
        </w:tc>
      </w:tr>
    </w:tbl>
    <w:p w14:paraId="1FA7596F">
      <w:pPr>
        <w:jc w:val="both"/>
        <w:rPr>
          <w:rFonts w:hint="eastAsia" w:ascii="宋体" w:hAnsi="宋体" w:eastAsia="宋体" w:cs="宋体"/>
          <w:sz w:val="24"/>
          <w:szCs w:val="24"/>
        </w:rPr>
      </w:pPr>
    </w:p>
    <w:p w14:paraId="73BEF3C9">
      <w:pPr>
        <w:jc w:val="both"/>
        <w:rPr>
          <w:rFonts w:ascii="宋体" w:hAnsi="宋体"/>
          <w:sz w:val="24"/>
        </w:rPr>
      </w:pPr>
    </w:p>
    <w:p w14:paraId="14FE4AF5">
      <w:pPr>
        <w:jc w:val="both"/>
        <w:rPr>
          <w:rFonts w:ascii="宋体" w:hAnsi="宋体"/>
          <w:sz w:val="24"/>
        </w:rPr>
      </w:pPr>
      <w:r>
        <w:rPr>
          <w:rFonts w:ascii="宋体" w:hAnsi="宋体"/>
          <w:sz w:val="24"/>
        </w:rPr>
        <w:t xml:space="preserve">  </w:t>
      </w:r>
      <w:r>
        <w:rPr>
          <w:rFonts w:ascii="宋体" w:hAnsi="宋体"/>
          <w:sz w:val="24"/>
        </w:rPr>
        <w:tab/>
      </w:r>
    </w:p>
    <w:p w14:paraId="055D2725">
      <w:pPr>
        <w:jc w:val="right"/>
        <w:rPr>
          <w:rFonts w:ascii="宋体" w:hAnsi="宋体"/>
          <w:sz w:val="24"/>
        </w:rPr>
      </w:pPr>
    </w:p>
    <w:p w14:paraId="107F68B0">
      <w:pPr>
        <w:jc w:val="right"/>
        <w:rPr>
          <w:rFonts w:ascii="宋体" w:hAnsi="宋体"/>
          <w:sz w:val="24"/>
        </w:rPr>
      </w:pPr>
    </w:p>
    <w:p w14:paraId="4D9FB22A">
      <w:pPr>
        <w:jc w:val="right"/>
        <w:rPr>
          <w:rFonts w:ascii="宋体" w:hAnsi="宋体"/>
          <w:sz w:val="24"/>
        </w:rPr>
      </w:pPr>
    </w:p>
    <w:p w14:paraId="09F79C63">
      <w:pPr>
        <w:jc w:val="right"/>
        <w:rPr>
          <w:rFonts w:ascii="宋体" w:hAnsi="宋体"/>
          <w:sz w:val="24"/>
        </w:rPr>
      </w:pP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hint="eastAsia" w:ascii="宋体" w:hAnsi="宋体"/>
          <w:sz w:val="24"/>
          <w:lang w:val="en-US" w:eastAsia="zh-CN"/>
        </w:rPr>
        <w:t xml:space="preserve">          </w:t>
      </w:r>
      <w:r>
        <w:rPr>
          <w:rFonts w:hint="eastAsia" w:ascii="宋体" w:hAnsi="宋体"/>
          <w:sz w:val="24"/>
          <w:lang w:eastAsia="zh-CN"/>
        </w:rPr>
        <w:t>比</w:t>
      </w:r>
      <w:r>
        <w:rPr>
          <w:rFonts w:hint="eastAsia" w:ascii="宋体" w:hAnsi="宋体"/>
          <w:sz w:val="24"/>
        </w:rPr>
        <w:t>价响应方：</w:t>
      </w:r>
      <w:r>
        <w:rPr>
          <w:rFonts w:hint="eastAsia" w:ascii="宋体" w:hAnsi="宋体"/>
          <w:sz w:val="24"/>
          <w:lang w:val="en-US" w:eastAsia="zh-CN"/>
        </w:rPr>
        <w:t xml:space="preserve">       </w:t>
      </w:r>
      <w:r>
        <w:rPr>
          <w:rFonts w:hint="eastAsia" w:ascii="宋体" w:hAnsi="宋体"/>
          <w:sz w:val="24"/>
          <w:lang w:eastAsia="zh-CN"/>
        </w:rPr>
        <w:t>（公章）</w:t>
      </w:r>
      <w:r>
        <w:rPr>
          <w:rFonts w:hint="eastAsia" w:ascii="宋体" w:hAnsi="宋体"/>
          <w:sz w:val="24"/>
          <w:lang w:val="en-US" w:eastAsia="zh-CN"/>
        </w:rPr>
        <w:t xml:space="preserve">  </w:t>
      </w:r>
      <w:r>
        <w:rPr>
          <w:rFonts w:ascii="宋体" w:hAnsi="宋体"/>
          <w:sz w:val="24"/>
        </w:rPr>
        <w:t xml:space="preserve"> </w:t>
      </w:r>
    </w:p>
    <w:p w14:paraId="62F4591D">
      <w:pPr>
        <w:rPr>
          <w:rFonts w:ascii="宋体" w:hAnsi="宋体"/>
          <w:sz w:val="24"/>
        </w:rPr>
      </w:pPr>
    </w:p>
    <w:p w14:paraId="79A6B8B1">
      <w:pPr>
        <w:jc w:val="right"/>
      </w:pP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lang w:eastAsia="zh-CN"/>
        </w:rPr>
        <w:t>比价</w:t>
      </w:r>
      <w:r>
        <w:rPr>
          <w:rFonts w:hint="eastAsia" w:ascii="宋体" w:hAnsi="宋体"/>
          <w:sz w:val="24"/>
        </w:rPr>
        <w:t>响应日期：</w:t>
      </w:r>
      <w:r>
        <w:rPr>
          <w:rFonts w:hint="eastAsia" w:ascii="宋体" w:hAnsi="宋体"/>
          <w:sz w:val="24"/>
          <w:lang w:val="en-US" w:eastAsia="zh-CN"/>
        </w:rPr>
        <w:t xml:space="preserve">    </w:t>
      </w:r>
      <w:r>
        <w:rPr>
          <w:rFonts w:ascii="宋体" w:hAnsi="宋体"/>
          <w:sz w:val="24"/>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yMGNjNmMyYjBjZjg4OThjOGI0MTY2MjlhODUyNTkifQ=="/>
  </w:docVars>
  <w:rsids>
    <w:rsidRoot w:val="00172A27"/>
    <w:rsid w:val="0033116E"/>
    <w:rsid w:val="00BA737E"/>
    <w:rsid w:val="00CE1C75"/>
    <w:rsid w:val="05574E32"/>
    <w:rsid w:val="07A958E6"/>
    <w:rsid w:val="0BA66FD7"/>
    <w:rsid w:val="19D3545F"/>
    <w:rsid w:val="1A830980"/>
    <w:rsid w:val="1C7C44E1"/>
    <w:rsid w:val="21326A38"/>
    <w:rsid w:val="231714DD"/>
    <w:rsid w:val="26013331"/>
    <w:rsid w:val="2D96038B"/>
    <w:rsid w:val="345A4B40"/>
    <w:rsid w:val="3A4D181A"/>
    <w:rsid w:val="3D336295"/>
    <w:rsid w:val="3E025335"/>
    <w:rsid w:val="50E438EA"/>
    <w:rsid w:val="63EA0FC9"/>
    <w:rsid w:val="6EA420E3"/>
    <w:rsid w:val="717C1EFC"/>
    <w:rsid w:val="75281BB8"/>
    <w:rsid w:val="7ABB2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jc w:val="center"/>
      <w:outlineLvl w:val="0"/>
    </w:pPr>
    <w:rPr>
      <w:rFonts w:eastAsia="黑体"/>
      <w:b/>
      <w:sz w:val="32"/>
      <w:szCs w:val="20"/>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0"/>
    <w:pPr>
      <w:autoSpaceDE w:val="0"/>
      <w:autoSpaceDN w:val="0"/>
      <w:adjustRightInd w:val="0"/>
      <w:spacing w:line="360" w:lineRule="auto"/>
    </w:pPr>
    <w:rPr>
      <w:rFonts w:ascii="宋体"/>
      <w:sz w:val="24"/>
      <w:szCs w:val="20"/>
      <w:lang w:val="zh-CN"/>
    </w:rPr>
  </w:style>
  <w:style w:type="paragraph" w:styleId="5">
    <w:name w:val="Body Text First Indent"/>
    <w:basedOn w:val="4"/>
    <w:unhideWhenUsed/>
    <w:qFormat/>
    <w:uiPriority w:val="99"/>
    <w:pPr>
      <w:ind w:firstLine="420" w:firstLineChars="1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firstLine="420" w:firstLineChars="200"/>
    </w:pPr>
  </w:style>
  <w:style w:type="paragraph" w:customStyle="1" w:styleId="13">
    <w:name w:val="Default"/>
    <w:unhideWhenUsed/>
    <w:qFormat/>
    <w:uiPriority w:val="99"/>
    <w:pPr>
      <w:widowControl w:val="0"/>
      <w:autoSpaceDE w:val="0"/>
      <w:autoSpaceDN w:val="0"/>
      <w:adjustRightInd w:val="0"/>
      <w:spacing w:beforeLines="0" w:afterLines="0"/>
    </w:pPr>
    <w:rPr>
      <w:rFonts w:hint="eastAsia" w:ascii="微软雅黑" w:hAnsi="微软雅黑" w:eastAsia="微软雅黑" w:cstheme="minorBidi"/>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910</Words>
  <Characters>959</Characters>
  <Lines>57</Lines>
  <Paragraphs>16</Paragraphs>
  <TotalTime>0</TotalTime>
  <ScaleCrop>false</ScaleCrop>
  <LinksUpToDate>false</LinksUpToDate>
  <CharactersWithSpaces>1033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2021-08-09T09:20:00Z</dcterms:created>
  <dc:creator>王娜</dc:creator>
  <cp:lastModifiedBy>南智博</cp:lastModifiedBy>
  <dcterms:modified xsi:type="dcterms:W3CDTF">2024-09-11T04:15:31Z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08A2F49393F947AAA2FEE22B32EE09BD</vt:lpwstr>
  </property>
</Properties>
</file>